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217"/>
        <w:gridCol w:w="2793"/>
        <w:gridCol w:w="1700"/>
        <w:gridCol w:w="1840"/>
        <w:gridCol w:w="1227"/>
        <w:gridCol w:w="1358"/>
        <w:gridCol w:w="1055"/>
        <w:gridCol w:w="1760"/>
      </w:tblGrid>
      <w:tr w:rsidR="00E3305B" w:rsidTr="00E3305B">
        <w:trPr>
          <w:trHeight w:val="197"/>
        </w:trPr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93" w:type="dxa"/>
            <w:tcBorders>
              <w:top w:val="single" w:sz="2" w:space="0" w:color="000000"/>
              <w:left w:val="single" w:sz="2" w:space="0" w:color="000000"/>
              <w:bottom w:val="single" w:sz="6" w:space="0" w:color="003366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3305B" w:rsidTr="00E3305B">
        <w:trPr>
          <w:trHeight w:val="197"/>
        </w:trPr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3366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3366"/>
                <w:sz w:val="20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0"/>
              </w:rPr>
              <w:t>Insurer:</w:t>
            </w:r>
          </w:p>
        </w:tc>
        <w:tc>
          <w:tcPr>
            <w:tcW w:w="2793" w:type="dxa"/>
            <w:tcBorders>
              <w:top w:val="single" w:sz="6" w:space="0" w:color="003366"/>
              <w:left w:val="single" w:sz="6" w:space="0" w:color="003366"/>
              <w:bottom w:val="single" w:sz="6" w:space="0" w:color="003366"/>
              <w:right w:val="single" w:sz="6" w:space="0" w:color="003366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3366"/>
                <w:szCs w:val="22"/>
              </w:rPr>
            </w:pPr>
            <w:r>
              <w:rPr>
                <w:rFonts w:ascii="Garamond" w:hAnsi="Garamond" w:cs="Garamond"/>
                <w:b/>
                <w:bCs/>
                <w:color w:val="003366"/>
                <w:szCs w:val="22"/>
              </w:rPr>
              <w:t>NATIONAL INSURANCE CO. LTD.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6" w:space="0" w:color="003366"/>
              <w:bottom w:val="single" w:sz="2" w:space="0" w:color="000000"/>
              <w:right w:val="single" w:sz="2" w:space="0" w:color="000000"/>
            </w:tcBorders>
          </w:tcPr>
          <w:p w:rsidR="00E3305B" w:rsidRPr="00251E6A" w:rsidRDefault="00251E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3366"/>
                <w:sz w:val="20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0"/>
              </w:rPr>
              <w:t xml:space="preserve"> </w:t>
            </w:r>
            <w:r w:rsidRPr="00251E6A">
              <w:rPr>
                <w:rFonts w:ascii="Arial" w:hAnsi="Arial" w:cs="Arial"/>
                <w:b/>
                <w:bCs/>
                <w:color w:val="003366"/>
                <w:sz w:val="20"/>
              </w:rPr>
              <w:t>Grievance Status up</w:t>
            </w:r>
            <w:r>
              <w:rPr>
                <w:rFonts w:ascii="Arial" w:hAnsi="Arial" w:cs="Arial"/>
                <w:b/>
                <w:bCs/>
                <w:color w:val="003366"/>
                <w:sz w:val="20"/>
              </w:rPr>
              <w:t xml:space="preserve"> </w:t>
            </w:r>
            <w:r w:rsidRPr="00251E6A">
              <w:rPr>
                <w:rFonts w:ascii="Arial" w:hAnsi="Arial" w:cs="Arial"/>
                <w:b/>
                <w:bCs/>
                <w:color w:val="003366"/>
                <w:sz w:val="20"/>
              </w:rPr>
              <w:t>to Sept 2012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3366"/>
                <w:sz w:val="20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3366"/>
                <w:sz w:val="20"/>
              </w:rPr>
            </w:pP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3366"/>
                <w:sz w:val="20"/>
              </w:rPr>
            </w:pP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3366"/>
                <w:sz w:val="20"/>
              </w:rPr>
            </w:pP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3366"/>
                <w:sz w:val="20"/>
              </w:rPr>
            </w:pPr>
          </w:p>
        </w:tc>
      </w:tr>
      <w:tr w:rsidR="00E3305B" w:rsidTr="00AE6313">
        <w:trPr>
          <w:trHeight w:val="228"/>
        </w:trPr>
        <w:tc>
          <w:tcPr>
            <w:tcW w:w="1295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 xml:space="preserve">               GRIEVANCE DISPOSAL</w:t>
            </w:r>
          </w:p>
        </w:tc>
      </w:tr>
      <w:tr w:rsidR="00E3305B" w:rsidTr="00E3305B">
        <w:trPr>
          <w:trHeight w:val="216"/>
        </w:trPr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proofErr w:type="spellStart"/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Sl</w:t>
            </w:r>
            <w:proofErr w:type="spellEnd"/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 xml:space="preserve"> No.</w:t>
            </w:r>
          </w:p>
        </w:tc>
        <w:tc>
          <w:tcPr>
            <w:tcW w:w="27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Particulars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24"/>
                <w:szCs w:val="24"/>
              </w:rPr>
              <w:t xml:space="preserve"> O/B as on    </w:t>
            </w: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01-04-2012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Gr. Reported between      1/4/12 to 30/09/12</w:t>
            </w:r>
          </w:p>
        </w:tc>
        <w:tc>
          <w:tcPr>
            <w:tcW w:w="364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20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20"/>
              </w:rPr>
              <w:t>Complaints Resolved between 1/4/12 to 30/9/12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 xml:space="preserve">Complaints Pending </w:t>
            </w:r>
          </w:p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as on 30/09/2012</w:t>
            </w:r>
          </w:p>
        </w:tc>
      </w:tr>
      <w:tr w:rsidR="00E3305B" w:rsidTr="00E3305B">
        <w:trPr>
          <w:trHeight w:val="216"/>
        </w:trPr>
        <w:tc>
          <w:tcPr>
            <w:tcW w:w="121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79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Complaints made by customers</w:t>
            </w:r>
          </w:p>
        </w:tc>
        <w:tc>
          <w:tcPr>
            <w:tcW w:w="1700" w:type="dxa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Fully Accepted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Partial Accepted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Rejected</w:t>
            </w:r>
          </w:p>
        </w:tc>
        <w:tc>
          <w:tcPr>
            <w:tcW w:w="176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</w:p>
        </w:tc>
      </w:tr>
      <w:tr w:rsidR="00E3305B" w:rsidTr="00E3305B">
        <w:trPr>
          <w:trHeight w:val="374"/>
        </w:trPr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a)</w:t>
            </w:r>
          </w:p>
        </w:tc>
        <w:tc>
          <w:tcPr>
            <w:tcW w:w="27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Sales Related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82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520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346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105</w:t>
            </w:r>
          </w:p>
        </w:tc>
        <w:tc>
          <w:tcPr>
            <w:tcW w:w="10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74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77</w:t>
            </w:r>
          </w:p>
        </w:tc>
      </w:tr>
      <w:tr w:rsidR="00E3305B" w:rsidTr="00E3305B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b)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Policy Administration Related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247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1559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1039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314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221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232</w:t>
            </w:r>
          </w:p>
        </w:tc>
      </w:tr>
      <w:tr w:rsidR="00E3305B" w:rsidTr="00E3305B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c)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Insurance Policy Coverage related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161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1039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692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209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148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151</w:t>
            </w:r>
          </w:p>
        </w:tc>
      </w:tr>
      <w:tr w:rsidR="00E3305B" w:rsidTr="00E3305B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d)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Claims related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632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4330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2887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873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614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588</w:t>
            </w:r>
          </w:p>
        </w:tc>
      </w:tr>
      <w:tr w:rsidR="00E3305B" w:rsidTr="00E3305B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e)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others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152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1212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809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244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173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138</w:t>
            </w:r>
          </w:p>
        </w:tc>
      </w:tr>
      <w:tr w:rsidR="00E3305B" w:rsidTr="00E3305B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d)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Total Number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1274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8660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5773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1745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1230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1186</w:t>
            </w:r>
          </w:p>
        </w:tc>
      </w:tr>
      <w:tr w:rsidR="00E3305B" w:rsidTr="00E3305B">
        <w:trPr>
          <w:trHeight w:val="228"/>
        </w:trPr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27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12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1055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E3305B" w:rsidRDefault="00E33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  <w:tr w:rsidR="00EB3421" w:rsidTr="00550A77">
        <w:trPr>
          <w:trHeight w:val="406"/>
        </w:trPr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7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Duration wise Pending Status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Complaints made by customers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Complaints made by intermediaries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Total</w:t>
            </w:r>
          </w:p>
        </w:tc>
        <w:tc>
          <w:tcPr>
            <w:tcW w:w="4173" w:type="dxa"/>
            <w:gridSpan w:val="3"/>
            <w:vMerge w:val="restart"/>
            <w:tcBorders>
              <w:top w:val="single" w:sz="2" w:space="0" w:color="000000"/>
              <w:left w:val="single" w:sz="12" w:space="0" w:color="auto"/>
              <w:right w:val="single" w:sz="2" w:space="0" w:color="000000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 xml:space="preserve"> </w:t>
            </w:r>
          </w:p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 xml:space="preserve"> </w:t>
            </w:r>
          </w:p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B3421" w:rsidRPr="00EB3421" w:rsidRDefault="00EB3421" w:rsidP="00EB342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 xml:space="preserve"> </w:t>
            </w:r>
            <w:r w:rsidRPr="00EB3421">
              <w:rPr>
                <w:rFonts w:ascii="Book Antiqua" w:hAnsi="Book Antiqua" w:cs="Book Antiqua"/>
                <w:b/>
                <w:bCs/>
                <w:i/>
                <w:iCs/>
                <w:color w:val="000000"/>
                <w:sz w:val="32"/>
                <w:szCs w:val="32"/>
              </w:rPr>
              <w:t>REDRESSAL RATIO - 88%</w:t>
            </w:r>
          </w:p>
          <w:p w:rsidR="00EB3421" w:rsidRDefault="00EB3421" w:rsidP="00550A7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  <w:tr w:rsidR="00EB3421" w:rsidTr="00550A77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a)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Less than 15 days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316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17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333</w:t>
            </w:r>
          </w:p>
        </w:tc>
        <w:tc>
          <w:tcPr>
            <w:tcW w:w="4173" w:type="dxa"/>
            <w:gridSpan w:val="3"/>
            <w:vMerge/>
            <w:tcBorders>
              <w:left w:val="single" w:sz="12" w:space="0" w:color="auto"/>
              <w:right w:val="single" w:sz="2" w:space="0" w:color="000000"/>
            </w:tcBorders>
          </w:tcPr>
          <w:p w:rsidR="00EB3421" w:rsidRDefault="00EB3421" w:rsidP="00550A77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  <w:tr w:rsidR="00EB3421" w:rsidTr="00550A77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b)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Greater than 15 days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811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42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color w:val="000000"/>
                <w:sz w:val="44"/>
                <w:szCs w:val="44"/>
              </w:rPr>
              <w:t>853</w:t>
            </w:r>
          </w:p>
        </w:tc>
        <w:tc>
          <w:tcPr>
            <w:tcW w:w="4173" w:type="dxa"/>
            <w:gridSpan w:val="3"/>
            <w:vMerge/>
            <w:tcBorders>
              <w:left w:val="single" w:sz="12" w:space="0" w:color="auto"/>
              <w:right w:val="single" w:sz="2" w:space="0" w:color="000000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  <w:tr w:rsidR="00EB3421" w:rsidTr="00550A77">
        <w:trPr>
          <w:trHeight w:val="374"/>
        </w:trPr>
        <w:tc>
          <w:tcPr>
            <w:tcW w:w="12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Cs w:val="22"/>
              </w:rPr>
              <w:t>Total Number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1127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59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44"/>
                <w:szCs w:val="44"/>
              </w:rPr>
              <w:t>1186</w:t>
            </w:r>
          </w:p>
        </w:tc>
        <w:tc>
          <w:tcPr>
            <w:tcW w:w="4173" w:type="dxa"/>
            <w:gridSpan w:val="3"/>
            <w:vMerge/>
            <w:tcBorders>
              <w:left w:val="single" w:sz="12" w:space="0" w:color="auto"/>
              <w:right w:val="single" w:sz="2" w:space="0" w:color="000000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  <w:tr w:rsidR="00EB3421" w:rsidTr="00550A77">
        <w:trPr>
          <w:trHeight w:val="216"/>
        </w:trPr>
        <w:tc>
          <w:tcPr>
            <w:tcW w:w="8777" w:type="dxa"/>
            <w:gridSpan w:val="5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Cs w:val="22"/>
              </w:rPr>
            </w:pPr>
            <w:r>
              <w:rPr>
                <w:rFonts w:ascii="Book Antiqua" w:hAnsi="Book Antiqua" w:cs="Book Antiqua"/>
                <w:color w:val="000000"/>
                <w:szCs w:val="22"/>
              </w:rPr>
              <w:t>* Opening balance should tally with the closing balance of the previous financial year.</w:t>
            </w:r>
          </w:p>
        </w:tc>
        <w:tc>
          <w:tcPr>
            <w:tcW w:w="4173" w:type="dxa"/>
            <w:gridSpan w:val="3"/>
            <w:vMerge/>
            <w:tcBorders>
              <w:left w:val="single" w:sz="12" w:space="0" w:color="auto"/>
              <w:right w:val="single" w:sz="2" w:space="0" w:color="000000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  <w:tr w:rsidR="00EB3421" w:rsidTr="00EF54CF">
        <w:trPr>
          <w:trHeight w:val="216"/>
        </w:trPr>
        <w:tc>
          <w:tcPr>
            <w:tcW w:w="877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  <w:tc>
          <w:tcPr>
            <w:tcW w:w="4173" w:type="dxa"/>
            <w:gridSpan w:val="3"/>
            <w:vMerge/>
            <w:tcBorders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EB3421" w:rsidRDefault="00EB3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Book Antiqua"/>
                <w:color w:val="000000"/>
                <w:szCs w:val="22"/>
              </w:rPr>
            </w:pPr>
          </w:p>
        </w:tc>
      </w:tr>
    </w:tbl>
    <w:p w:rsidR="00306629" w:rsidRDefault="00306629" w:rsidP="0077156A"/>
    <w:sectPr w:rsidR="00306629" w:rsidSect="00E3305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3305B"/>
    <w:rsid w:val="00251E6A"/>
    <w:rsid w:val="00306629"/>
    <w:rsid w:val="0077156A"/>
    <w:rsid w:val="008C4822"/>
    <w:rsid w:val="00E3305B"/>
    <w:rsid w:val="00EB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65908</dc:creator>
  <cp:keywords/>
  <dc:description/>
  <cp:lastModifiedBy>65908</cp:lastModifiedBy>
  <cp:revision>5</cp:revision>
  <dcterms:created xsi:type="dcterms:W3CDTF">2012-10-18T08:22:00Z</dcterms:created>
  <dcterms:modified xsi:type="dcterms:W3CDTF">2012-10-18T08:34:00Z</dcterms:modified>
</cp:coreProperties>
</file>